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D6" w:rsidRDefault="00903F9C">
      <w:pPr>
        <w:pStyle w:val="BodyText"/>
        <w:rPr>
          <w:rFonts w:ascii="Calibri" w:hAnsi="Calibri" w:cs="Calibri"/>
        </w:rPr>
      </w:pPr>
      <w:r>
        <w:rPr>
          <w:rFonts w:ascii="Calibri" w:hAnsi="Calibri" w:cs="Calibri"/>
        </w:rPr>
        <w:t>2019</w:t>
      </w:r>
      <w:r w:rsidR="00A15ED6">
        <w:rPr>
          <w:rFonts w:ascii="Calibri" w:hAnsi="Calibri" w:cs="Calibri"/>
        </w:rPr>
        <w:t xml:space="preserve"> </w:t>
      </w:r>
      <w:r>
        <w:rPr>
          <w:rFonts w:ascii="Calibri" w:hAnsi="Calibri" w:cs="Calibri"/>
        </w:rPr>
        <w:t>RS AERO</w:t>
      </w:r>
      <w:r w:rsidR="00345EA4">
        <w:rPr>
          <w:rFonts w:ascii="Calibri" w:hAnsi="Calibri" w:cs="Calibri"/>
        </w:rPr>
        <w:t xml:space="preserve"> NORTH AMERICAN</w:t>
      </w:r>
      <w:r w:rsidR="00A15ED6">
        <w:rPr>
          <w:rFonts w:ascii="Calibri" w:hAnsi="Calibri" w:cs="Calibri"/>
        </w:rPr>
        <w:t xml:space="preserve"> </w:t>
      </w:r>
      <w:r w:rsidR="0027192F">
        <w:rPr>
          <w:rFonts w:ascii="Calibri" w:hAnsi="Calibri" w:cs="Calibri"/>
        </w:rPr>
        <w:t>CHAMPIONSHIP</w:t>
      </w:r>
      <w:r w:rsidR="00345EA4">
        <w:rPr>
          <w:rFonts w:ascii="Calibri" w:hAnsi="Calibri" w:cs="Calibri"/>
        </w:rPr>
        <w:t>S</w:t>
      </w:r>
    </w:p>
    <w:p w:rsidR="00A15ED6" w:rsidRDefault="00A15ED6">
      <w:pPr>
        <w:pStyle w:val="Heading1"/>
        <w:rPr>
          <w:rFonts w:ascii="Calibri" w:hAnsi="Calibri" w:cs="Calibri"/>
        </w:rPr>
      </w:pPr>
    </w:p>
    <w:p w:rsidR="00A15ED6" w:rsidRDefault="00A15ED6">
      <w:pPr>
        <w:pStyle w:val="Heading1"/>
        <w:rPr>
          <w:rFonts w:ascii="Calibri" w:hAnsi="Calibri" w:cs="Calibri"/>
        </w:rPr>
      </w:pPr>
      <w:r>
        <w:rPr>
          <w:rFonts w:ascii="Calibri" w:hAnsi="Calibri" w:cs="Calibri"/>
        </w:rPr>
        <w:t>INFORMATION TO COMPETITORS FROM THE JURY</w:t>
      </w:r>
    </w:p>
    <w:p w:rsidR="00A15ED6" w:rsidRDefault="00A15ED6">
      <w:pPr>
        <w:rPr>
          <w:rFonts w:ascii="Calibri" w:hAnsi="Calibri" w:cs="Calibri"/>
        </w:rPr>
      </w:pPr>
    </w:p>
    <w:p w:rsidR="00A15ED6" w:rsidRDefault="00A15ED6">
      <w:pPr>
        <w:pBdr>
          <w:bottom w:val="single" w:sz="12" w:space="1" w:color="auto"/>
        </w:pBdr>
        <w:rPr>
          <w:rFonts w:ascii="Calibri" w:hAnsi="Calibri" w:cs="Calibri"/>
        </w:rPr>
      </w:pPr>
      <w:r>
        <w:rPr>
          <w:rFonts w:ascii="Calibri" w:hAnsi="Calibri" w:cs="Calibri"/>
        </w:rPr>
        <w:t>This document does not in any way modify or replace the rules of the competition</w:t>
      </w:r>
    </w:p>
    <w:p w:rsidR="00A15ED6" w:rsidRDefault="00A15ED6">
      <w:pPr>
        <w:rPr>
          <w:rFonts w:ascii="Calibri" w:hAnsi="Calibri" w:cs="Calibri"/>
        </w:rPr>
      </w:pPr>
    </w:p>
    <w:p w:rsidR="00DC22E1" w:rsidRPr="00DC22E1" w:rsidRDefault="00DC22E1" w:rsidP="00DC22E1">
      <w:pPr>
        <w:pStyle w:val="Heading1"/>
        <w:numPr>
          <w:ilvl w:val="0"/>
          <w:numId w:val="7"/>
        </w:numPr>
        <w:ind w:left="360"/>
        <w:jc w:val="left"/>
        <w:rPr>
          <w:rFonts w:asciiTheme="minorHAnsi" w:hAnsiTheme="minorHAnsi"/>
          <w:sz w:val="24"/>
          <w:szCs w:val="24"/>
        </w:rPr>
      </w:pPr>
      <w:r w:rsidRPr="00DC22E1">
        <w:rPr>
          <w:rFonts w:asciiTheme="minorHAnsi" w:hAnsiTheme="minorHAnsi"/>
          <w:sz w:val="24"/>
          <w:szCs w:val="24"/>
        </w:rPr>
        <w:t>Propulsion (Rule 42) and Appendix P (Special Procedures for Rule 42)</w:t>
      </w:r>
    </w:p>
    <w:p w:rsidR="00DC22E1" w:rsidRPr="00DC22E1" w:rsidRDefault="00DC22E1" w:rsidP="00B2023E">
      <w:pPr>
        <w:suppressAutoHyphens/>
        <w:spacing w:before="120"/>
        <w:ind w:left="360"/>
        <w:rPr>
          <w:rFonts w:asciiTheme="minorHAnsi" w:hAnsiTheme="minorHAnsi" w:cs="Arial"/>
          <w:lang w:val="en-US" w:eastAsia="zh-CN"/>
        </w:rPr>
      </w:pPr>
      <w:r w:rsidRPr="00DC22E1">
        <w:rPr>
          <w:rFonts w:asciiTheme="minorHAnsi" w:hAnsiTheme="minorHAnsi" w:cs="Arial"/>
          <w:lang w:val="en-US" w:eastAsia="zh-CN"/>
        </w:rPr>
        <w:t xml:space="preserve">The latest World Sailing Rule 42 Interpretations are </w:t>
      </w:r>
      <w:r w:rsidR="00D30E0E">
        <w:rPr>
          <w:rFonts w:asciiTheme="minorHAnsi" w:hAnsiTheme="minorHAnsi" w:cs="Arial"/>
          <w:lang w:val="en-US" w:eastAsia="zh-CN"/>
        </w:rPr>
        <w:t xml:space="preserve">available online: </w:t>
      </w:r>
      <w:hyperlink r:id="rId6" w:history="1">
        <w:r w:rsidR="00D30E0E" w:rsidRPr="007D0C71">
          <w:rPr>
            <w:rStyle w:val="Hyperlink"/>
            <w:rFonts w:asciiTheme="minorHAnsi" w:hAnsiTheme="minorHAnsi" w:cs="Arial"/>
            <w:lang w:val="en-US" w:eastAsia="zh-CN"/>
          </w:rPr>
          <w:t>https://www.racingrulesofsailing.org/documents/event?event_id=562</w:t>
        </w:r>
      </w:hyperlink>
      <w:r w:rsidR="00D30E0E">
        <w:rPr>
          <w:rFonts w:asciiTheme="minorHAnsi" w:hAnsiTheme="minorHAnsi" w:cs="Arial"/>
          <w:lang w:val="en-US" w:eastAsia="zh-CN"/>
        </w:rPr>
        <w:t xml:space="preserve"> </w:t>
      </w:r>
    </w:p>
    <w:p w:rsidR="00DC22E1" w:rsidRPr="00DC22E1" w:rsidRDefault="00DC22E1" w:rsidP="00B2023E">
      <w:pPr>
        <w:suppressAutoHyphens/>
        <w:spacing w:before="120"/>
        <w:ind w:left="360"/>
        <w:rPr>
          <w:rFonts w:asciiTheme="minorHAnsi" w:hAnsiTheme="minorHAnsi" w:cs="Arial"/>
          <w:lang w:val="en-AU" w:eastAsia="zh-CN"/>
        </w:rPr>
      </w:pPr>
      <w:r w:rsidRPr="00DC22E1">
        <w:rPr>
          <w:rFonts w:asciiTheme="minorHAnsi" w:hAnsiTheme="minorHAnsi" w:cs="Arial"/>
          <w:lang w:val="en-AU" w:eastAsia="zh-CN"/>
        </w:rPr>
        <w:t>In addition to the World Sailing Rule 42 Interpretations, the following points may help you to understand the application of rule 42 at a Laser Class event:</w:t>
      </w:r>
    </w:p>
    <w:p w:rsidR="00DC22E1" w:rsidRPr="00DC22E1" w:rsidRDefault="00DC22E1" w:rsidP="00B2023E">
      <w:pPr>
        <w:numPr>
          <w:ilvl w:val="0"/>
          <w:numId w:val="5"/>
        </w:numPr>
        <w:tabs>
          <w:tab w:val="clear" w:pos="720"/>
        </w:tabs>
        <w:suppressAutoHyphens/>
        <w:ind w:left="1080"/>
        <w:rPr>
          <w:rFonts w:asciiTheme="minorHAnsi" w:hAnsiTheme="minorHAnsi" w:cs="Arial"/>
          <w:lang w:val="en-AU" w:eastAsia="zh-CN"/>
        </w:rPr>
      </w:pPr>
      <w:r w:rsidRPr="00DC22E1">
        <w:rPr>
          <w:rFonts w:asciiTheme="minorHAnsi" w:hAnsiTheme="minorHAnsi" w:cs="Arial"/>
          <w:lang w:val="en-AU" w:eastAsia="zh-CN"/>
        </w:rPr>
        <w:t>Although there are usually two judges in each jury boat, a single judge will signal a yellow flag penalty when satisfied that a boat has broken rule 42.</w:t>
      </w:r>
    </w:p>
    <w:p w:rsidR="00DC22E1" w:rsidRPr="00DC22E1" w:rsidRDefault="00DC22E1" w:rsidP="00B2023E">
      <w:pPr>
        <w:numPr>
          <w:ilvl w:val="0"/>
          <w:numId w:val="5"/>
        </w:numPr>
        <w:tabs>
          <w:tab w:val="clear" w:pos="720"/>
        </w:tabs>
        <w:suppressAutoHyphens/>
        <w:ind w:left="1080"/>
        <w:rPr>
          <w:rFonts w:asciiTheme="minorHAnsi" w:hAnsiTheme="minorHAnsi" w:cs="Arial"/>
          <w:lang w:val="en-AU" w:eastAsia="zh-CN"/>
        </w:rPr>
      </w:pPr>
      <w:r w:rsidRPr="00DC22E1">
        <w:rPr>
          <w:rFonts w:asciiTheme="minorHAnsi" w:hAnsiTheme="minorHAnsi" w:cs="Arial"/>
          <w:lang w:val="en-AU" w:eastAsia="zh-CN"/>
        </w:rPr>
        <w:t xml:space="preserve">Although judges will signal a rule 42 penalty as soon as possible, this might be after the boat has crossed the finishing line. </w:t>
      </w:r>
    </w:p>
    <w:p w:rsidR="00DC22E1" w:rsidRPr="00DC22E1" w:rsidRDefault="00DC22E1" w:rsidP="00B2023E">
      <w:pPr>
        <w:numPr>
          <w:ilvl w:val="0"/>
          <w:numId w:val="5"/>
        </w:numPr>
        <w:tabs>
          <w:tab w:val="clear" w:pos="720"/>
        </w:tabs>
        <w:suppressAutoHyphens/>
        <w:ind w:left="1080"/>
        <w:rPr>
          <w:rFonts w:asciiTheme="minorHAnsi" w:hAnsiTheme="minorHAnsi" w:cs="Arial"/>
          <w:lang w:val="en-AU" w:eastAsia="zh-CN"/>
        </w:rPr>
      </w:pPr>
      <w:r w:rsidRPr="00DC22E1">
        <w:rPr>
          <w:rFonts w:asciiTheme="minorHAnsi" w:hAnsiTheme="minorHAnsi" w:cs="Arial"/>
          <w:lang w:val="en-AU" w:eastAsia="zh-CN"/>
        </w:rPr>
        <w:t>A boat may not request redress for a penalty under this system - however, the jury may initiate a redress hearing when they find reasons to do so.</w:t>
      </w:r>
    </w:p>
    <w:p w:rsidR="00DC22E1" w:rsidRDefault="00DC22E1" w:rsidP="00B2023E">
      <w:pPr>
        <w:suppressAutoHyphens/>
        <w:spacing w:before="120"/>
        <w:ind w:left="360"/>
        <w:rPr>
          <w:rFonts w:asciiTheme="minorHAnsi" w:hAnsiTheme="minorHAnsi" w:cs="Arial"/>
          <w:lang w:val="en-US" w:eastAsia="zh-CN"/>
        </w:rPr>
      </w:pPr>
      <w:r w:rsidRPr="00DC22E1">
        <w:rPr>
          <w:rFonts w:asciiTheme="minorHAnsi" w:hAnsiTheme="minorHAnsi" w:cs="Arial"/>
          <w:lang w:val="en-US" w:eastAsia="zh-CN"/>
        </w:rPr>
        <w:t xml:space="preserve">A competitor may ask the judges for an explanation of a penalty after the completion of the race. It can be done either on or off the water or by asking at the Jury Office to arrange a meeting with the judges. </w:t>
      </w:r>
    </w:p>
    <w:p w:rsidR="00B2023E" w:rsidRDefault="00B2023E" w:rsidP="00B2023E">
      <w:pPr>
        <w:rPr>
          <w:rFonts w:ascii="Calibri" w:hAnsi="Calibri" w:cs="Calibri"/>
          <w:b/>
          <w:bCs/>
        </w:rPr>
      </w:pPr>
    </w:p>
    <w:p w:rsidR="00A15ED6" w:rsidRPr="00B2023E" w:rsidRDefault="00A15ED6" w:rsidP="00B2023E">
      <w:pPr>
        <w:pStyle w:val="ListParagraph"/>
        <w:numPr>
          <w:ilvl w:val="0"/>
          <w:numId w:val="7"/>
        </w:numPr>
        <w:ind w:left="360"/>
        <w:rPr>
          <w:rFonts w:ascii="Calibri" w:hAnsi="Calibri" w:cs="Calibri"/>
          <w:b/>
          <w:bCs/>
        </w:rPr>
      </w:pPr>
      <w:r w:rsidRPr="00B2023E">
        <w:rPr>
          <w:rFonts w:ascii="Calibri" w:hAnsi="Calibri" w:cs="Calibri"/>
          <w:b/>
          <w:bCs/>
        </w:rPr>
        <w:t>On The Water</w:t>
      </w:r>
    </w:p>
    <w:p w:rsidR="00A15ED6" w:rsidRDefault="00A15ED6">
      <w:pPr>
        <w:pStyle w:val="ListParagraph"/>
        <w:ind w:left="360"/>
        <w:rPr>
          <w:rFonts w:ascii="Calibri" w:hAnsi="Calibri" w:cs="Calibri"/>
        </w:rPr>
      </w:pPr>
      <w:r>
        <w:rPr>
          <w:rFonts w:ascii="Calibri" w:hAnsi="Calibri" w:cs="Calibri"/>
        </w:rPr>
        <w:t>Sailing is a self-policing sport. The jury expects that boats will take a penalty promptly when appropriate. The primary responsibility for protesting breaches of the rules is with the competitors, not the jury. However, the jury may lodge protests in accordance with RRS 60.3. They may also give evidence in protests; however, jury evidence may not always be available.</w:t>
      </w:r>
    </w:p>
    <w:p w:rsidR="00A15ED6" w:rsidRDefault="00A15ED6">
      <w:pPr>
        <w:pStyle w:val="ListParagraph"/>
        <w:ind w:left="360"/>
        <w:rPr>
          <w:rFonts w:ascii="Calibri" w:hAnsi="Calibri" w:cs="Calibri"/>
        </w:rPr>
      </w:pPr>
    </w:p>
    <w:p w:rsidR="00A15ED6" w:rsidRDefault="00A15ED6">
      <w:pPr>
        <w:pStyle w:val="ListParagraph"/>
        <w:ind w:left="360"/>
        <w:rPr>
          <w:rFonts w:ascii="Calibri" w:hAnsi="Calibri" w:cs="Calibri"/>
        </w:rPr>
      </w:pPr>
      <w:r>
        <w:rPr>
          <w:rFonts w:ascii="Calibri" w:hAnsi="Calibri" w:cs="Calibri"/>
        </w:rPr>
        <w:t>The jury will not usually protest for a breach of a rule of Part 2 or rule 31 unless they observe an apparent breach of good sportsmanship (RRS 2). Examples of such breaches are:</w:t>
      </w:r>
    </w:p>
    <w:p w:rsidR="00A15ED6" w:rsidRDefault="00A15ED6">
      <w:pPr>
        <w:pStyle w:val="ListParagraph"/>
        <w:numPr>
          <w:ilvl w:val="0"/>
          <w:numId w:val="2"/>
        </w:numPr>
        <w:rPr>
          <w:rFonts w:ascii="Calibri" w:hAnsi="Calibri" w:cs="Calibri"/>
        </w:rPr>
      </w:pPr>
      <w:proofErr w:type="gramStart"/>
      <w:r>
        <w:rPr>
          <w:rFonts w:ascii="Calibri" w:hAnsi="Calibri" w:cs="Calibri"/>
        </w:rPr>
        <w:t>deliberately</w:t>
      </w:r>
      <w:proofErr w:type="gramEnd"/>
      <w:r>
        <w:rPr>
          <w:rFonts w:ascii="Calibri" w:hAnsi="Calibri" w:cs="Calibri"/>
        </w:rPr>
        <w:t xml:space="preserve"> breaking a rule without taking the appropriate penalty.</w:t>
      </w:r>
    </w:p>
    <w:p w:rsidR="00A15ED6" w:rsidRDefault="00A15ED6">
      <w:pPr>
        <w:pStyle w:val="ListParagraph"/>
        <w:numPr>
          <w:ilvl w:val="0"/>
          <w:numId w:val="2"/>
        </w:numPr>
        <w:rPr>
          <w:rFonts w:ascii="Calibri" w:hAnsi="Calibri" w:cs="Calibri"/>
        </w:rPr>
      </w:pPr>
      <w:proofErr w:type="gramStart"/>
      <w:r>
        <w:rPr>
          <w:rFonts w:ascii="Calibri" w:hAnsi="Calibri" w:cs="Calibri"/>
        </w:rPr>
        <w:t>intimidating</w:t>
      </w:r>
      <w:proofErr w:type="gramEnd"/>
      <w:r>
        <w:rPr>
          <w:rFonts w:ascii="Calibri" w:hAnsi="Calibri" w:cs="Calibri"/>
        </w:rPr>
        <w:t xml:space="preserve"> other boats – often evidenced by unnecessary shouting or foul language.</w:t>
      </w:r>
    </w:p>
    <w:p w:rsidR="00A15ED6" w:rsidRDefault="00A15ED6">
      <w:pPr>
        <w:pStyle w:val="ListParagraph"/>
        <w:numPr>
          <w:ilvl w:val="0"/>
          <w:numId w:val="2"/>
        </w:numPr>
        <w:rPr>
          <w:rFonts w:ascii="Calibri" w:hAnsi="Calibri" w:cs="Calibri"/>
        </w:rPr>
      </w:pPr>
      <w:proofErr w:type="gramStart"/>
      <w:r>
        <w:rPr>
          <w:rFonts w:ascii="Calibri" w:hAnsi="Calibri" w:cs="Calibri"/>
        </w:rPr>
        <w:t>team</w:t>
      </w:r>
      <w:proofErr w:type="gramEnd"/>
      <w:r>
        <w:rPr>
          <w:rFonts w:ascii="Calibri" w:hAnsi="Calibri" w:cs="Calibri"/>
        </w:rPr>
        <w:t xml:space="preserve"> tactics – sailing to benefit another boat to the detriment of your own position.</w:t>
      </w:r>
    </w:p>
    <w:p w:rsidR="00A15ED6" w:rsidRDefault="00A15ED6">
      <w:pPr>
        <w:pStyle w:val="ListParagraph"/>
        <w:numPr>
          <w:ilvl w:val="0"/>
          <w:numId w:val="2"/>
        </w:numPr>
        <w:rPr>
          <w:rFonts w:ascii="Calibri" w:hAnsi="Calibri" w:cs="Calibri"/>
        </w:rPr>
      </w:pPr>
      <w:r>
        <w:rPr>
          <w:rFonts w:ascii="Calibri" w:hAnsi="Calibri" w:cs="Calibri"/>
        </w:rPr>
        <w:t>reckless sailing – sailing that results in, or is likely to result in, damage or injury</w:t>
      </w:r>
    </w:p>
    <w:p w:rsidR="00A15ED6" w:rsidRDefault="00A15ED6">
      <w:pPr>
        <w:pStyle w:val="ListParagraph"/>
        <w:ind w:left="360"/>
        <w:rPr>
          <w:rFonts w:ascii="Calibri" w:hAnsi="Calibri" w:cs="Calibri"/>
        </w:rPr>
      </w:pPr>
    </w:p>
    <w:p w:rsidR="00A15ED6" w:rsidRDefault="00A15ED6" w:rsidP="00B2023E">
      <w:pPr>
        <w:pStyle w:val="ListParagraph"/>
        <w:numPr>
          <w:ilvl w:val="0"/>
          <w:numId w:val="7"/>
        </w:numPr>
        <w:ind w:left="360"/>
        <w:rPr>
          <w:rFonts w:ascii="Calibri" w:hAnsi="Calibri" w:cs="Calibri"/>
          <w:b/>
          <w:bCs/>
        </w:rPr>
      </w:pPr>
      <w:r>
        <w:rPr>
          <w:rFonts w:ascii="Calibri" w:hAnsi="Calibri" w:cs="Calibri"/>
          <w:b/>
          <w:bCs/>
        </w:rPr>
        <w:t xml:space="preserve">Requests for redress, claiming race committee error in scoring a boat OCS, </w:t>
      </w:r>
      <w:r w:rsidR="00536FB8">
        <w:rPr>
          <w:rFonts w:ascii="Calibri" w:hAnsi="Calibri" w:cs="Calibri"/>
          <w:b/>
          <w:bCs/>
        </w:rPr>
        <w:t>UFD</w:t>
      </w:r>
      <w:r>
        <w:rPr>
          <w:rFonts w:ascii="Calibri" w:hAnsi="Calibri" w:cs="Calibri"/>
          <w:b/>
          <w:bCs/>
        </w:rPr>
        <w:t xml:space="preserve"> or BFD</w:t>
      </w:r>
    </w:p>
    <w:p w:rsidR="00A15ED6" w:rsidRDefault="00A15ED6">
      <w:pPr>
        <w:pStyle w:val="ListParagraph"/>
        <w:ind w:left="360"/>
        <w:rPr>
          <w:rFonts w:ascii="Calibri" w:hAnsi="Calibri" w:cs="Calibri"/>
        </w:rPr>
      </w:pPr>
      <w:r>
        <w:rPr>
          <w:rFonts w:ascii="Calibri" w:hAnsi="Calibri" w:cs="Calibri"/>
        </w:rPr>
        <w:t xml:space="preserve">Boats sometimes want to challenge the race committee’s decision to score them OCS, </w:t>
      </w:r>
      <w:r w:rsidR="00536FB8">
        <w:rPr>
          <w:rFonts w:ascii="Calibri" w:hAnsi="Calibri" w:cs="Calibri"/>
        </w:rPr>
        <w:t>U</w:t>
      </w:r>
      <w:r>
        <w:rPr>
          <w:rFonts w:ascii="Calibri" w:hAnsi="Calibri" w:cs="Calibri"/>
        </w:rPr>
        <w:t xml:space="preserve">FD or BFD by requesting redress under rule 62.1(a). </w:t>
      </w:r>
      <w:r w:rsidR="00536FB8">
        <w:rPr>
          <w:rFonts w:ascii="Calibri" w:hAnsi="Calibri" w:cs="Calibri"/>
        </w:rPr>
        <w:t xml:space="preserve">The line judge’s recording will be made available prior to filing for redress. </w:t>
      </w:r>
      <w:r>
        <w:rPr>
          <w:rFonts w:ascii="Calibri" w:hAnsi="Calibri" w:cs="Calibri"/>
        </w:rPr>
        <w:t xml:space="preserve">For a boat to be given redress, the competitor must provide </w:t>
      </w:r>
      <w:r>
        <w:rPr>
          <w:rFonts w:ascii="Calibri" w:hAnsi="Calibri" w:cs="Calibri"/>
          <w:b/>
          <w:bCs/>
          <w:i/>
          <w:iCs/>
        </w:rPr>
        <w:t>conclusive</w:t>
      </w:r>
      <w:r>
        <w:rPr>
          <w:rFonts w:ascii="Calibri" w:hAnsi="Calibri" w:cs="Calibri"/>
          <w:b/>
          <w:bCs/>
        </w:rPr>
        <w:t xml:space="preserve"> </w:t>
      </w:r>
      <w:r>
        <w:rPr>
          <w:rFonts w:ascii="Calibri" w:hAnsi="Calibri" w:cs="Calibri"/>
        </w:rPr>
        <w:t xml:space="preserve">evidence that the race committee has made an error in identifying the boat as OCS. In the absence of conclusive evidence to the contrary, the jury will uphold the race committee’s decision. </w:t>
      </w:r>
      <w:r w:rsidR="00536FB8">
        <w:rPr>
          <w:rFonts w:ascii="Calibri" w:hAnsi="Calibri" w:cs="Calibri"/>
        </w:rPr>
        <w:t xml:space="preserve">Video evidence is rarely conclusive. </w:t>
      </w:r>
      <w:r>
        <w:rPr>
          <w:rFonts w:ascii="Calibri" w:hAnsi="Calibri" w:cs="Calibri"/>
        </w:rPr>
        <w:t>Evidence of the relative positions of two boats that are scored differently is not conclusive evidence that either boat started properly.</w:t>
      </w:r>
      <w:r w:rsidR="00536FB8">
        <w:rPr>
          <w:rFonts w:ascii="Calibri" w:hAnsi="Calibri" w:cs="Calibri"/>
        </w:rPr>
        <w:t xml:space="preserve"> </w:t>
      </w:r>
    </w:p>
    <w:p w:rsidR="00A15ED6" w:rsidRDefault="00A15ED6">
      <w:pPr>
        <w:rPr>
          <w:rFonts w:ascii="Calibri" w:hAnsi="Calibri" w:cs="Calibri"/>
        </w:rPr>
      </w:pPr>
    </w:p>
    <w:p w:rsidR="00D30E0E" w:rsidRDefault="00D30E0E">
      <w:pPr>
        <w:rPr>
          <w:rFonts w:ascii="Calibri" w:hAnsi="Calibri" w:cs="Calibri"/>
          <w:b/>
          <w:bCs/>
        </w:rPr>
      </w:pPr>
      <w:r>
        <w:rPr>
          <w:rFonts w:ascii="Calibri" w:hAnsi="Calibri" w:cs="Calibri"/>
          <w:b/>
          <w:bCs/>
        </w:rPr>
        <w:br w:type="page"/>
      </w:r>
    </w:p>
    <w:p w:rsidR="00A15ED6" w:rsidRDefault="00A15ED6" w:rsidP="00B2023E">
      <w:pPr>
        <w:pStyle w:val="ListParagraph"/>
        <w:numPr>
          <w:ilvl w:val="0"/>
          <w:numId w:val="7"/>
        </w:numPr>
        <w:ind w:left="360"/>
        <w:rPr>
          <w:rFonts w:ascii="Calibri" w:hAnsi="Calibri" w:cs="Calibri"/>
          <w:b/>
          <w:bCs/>
        </w:rPr>
      </w:pPr>
      <w:r>
        <w:rPr>
          <w:rFonts w:ascii="Calibri" w:hAnsi="Calibri" w:cs="Calibri"/>
          <w:b/>
          <w:bCs/>
        </w:rPr>
        <w:lastRenderedPageBreak/>
        <w:t>Video Evidence</w:t>
      </w:r>
    </w:p>
    <w:p w:rsidR="00A15ED6" w:rsidRDefault="00A15ED6">
      <w:pPr>
        <w:pStyle w:val="ListParagraph"/>
        <w:ind w:left="360"/>
        <w:rPr>
          <w:rFonts w:ascii="Calibri" w:hAnsi="Calibri" w:cs="Calibri"/>
        </w:rPr>
      </w:pPr>
      <w:r>
        <w:rPr>
          <w:rFonts w:ascii="Calibri" w:hAnsi="Calibri" w:cs="Calibri"/>
        </w:rPr>
        <w:t>If a party to a hearing wishes to bring video evidence it is their responsibility to provide adequate equipment to view the video.</w:t>
      </w:r>
      <w:bookmarkStart w:id="0" w:name="_GoBack"/>
      <w:bookmarkEnd w:id="0"/>
    </w:p>
    <w:p w:rsidR="00A15ED6" w:rsidRDefault="00A15ED6">
      <w:pPr>
        <w:pStyle w:val="ListParagraph"/>
        <w:ind w:left="0"/>
        <w:rPr>
          <w:rFonts w:ascii="Calibri" w:hAnsi="Calibri" w:cs="Calibri"/>
          <w:b/>
          <w:bCs/>
        </w:rPr>
      </w:pPr>
    </w:p>
    <w:p w:rsidR="00A15ED6" w:rsidRDefault="00A15ED6" w:rsidP="00B2023E">
      <w:pPr>
        <w:pStyle w:val="ListParagraph"/>
        <w:numPr>
          <w:ilvl w:val="0"/>
          <w:numId w:val="7"/>
        </w:numPr>
        <w:ind w:left="360"/>
        <w:rPr>
          <w:rFonts w:ascii="Calibri" w:hAnsi="Calibri" w:cs="Calibri"/>
          <w:b/>
          <w:bCs/>
        </w:rPr>
      </w:pPr>
      <w:r>
        <w:rPr>
          <w:rFonts w:ascii="Calibri" w:hAnsi="Calibri" w:cs="Calibri"/>
          <w:b/>
          <w:bCs/>
        </w:rPr>
        <w:t>Gross Misconduct (Rule 69)</w:t>
      </w:r>
    </w:p>
    <w:p w:rsidR="00A15ED6" w:rsidRDefault="00A15ED6">
      <w:pPr>
        <w:pStyle w:val="BodyText2"/>
        <w:rPr>
          <w:rFonts w:ascii="Calibri" w:hAnsi="Calibri" w:cs="Calibri"/>
        </w:rPr>
      </w:pPr>
      <w:r>
        <w:rPr>
          <w:rFonts w:ascii="Calibri" w:hAnsi="Calibri" w:cs="Calibri"/>
        </w:rPr>
        <w:t xml:space="preserve">Any form of cheating, including not telling the truth in a </w:t>
      </w:r>
      <w:proofErr w:type="gramStart"/>
      <w:r>
        <w:rPr>
          <w:rFonts w:ascii="Calibri" w:hAnsi="Calibri" w:cs="Calibri"/>
        </w:rPr>
        <w:t>hearing,</w:t>
      </w:r>
      <w:proofErr w:type="gramEnd"/>
      <w:r>
        <w:rPr>
          <w:rFonts w:ascii="Calibri" w:hAnsi="Calibri" w:cs="Calibri"/>
        </w:rPr>
        <w:t xml:space="preserve"> is a breach of sportsmanship and may result in a hearing under RRS 69 and a very severe penalty. Other examples of behaviour that would justify action under rule 69 include, but are not limited to:</w:t>
      </w:r>
    </w:p>
    <w:p w:rsidR="00A15ED6" w:rsidRDefault="00A15ED6">
      <w:pPr>
        <w:pStyle w:val="BodyText2"/>
        <w:numPr>
          <w:ilvl w:val="0"/>
          <w:numId w:val="4"/>
        </w:numPr>
        <w:rPr>
          <w:rFonts w:ascii="Calibri" w:hAnsi="Calibri" w:cs="Calibri"/>
        </w:rPr>
      </w:pPr>
      <w:r>
        <w:rPr>
          <w:rFonts w:ascii="Calibri" w:hAnsi="Calibri" w:cs="Calibri"/>
        </w:rPr>
        <w:t>Bullying, intimidation or discriminatory behaviour</w:t>
      </w:r>
    </w:p>
    <w:p w:rsidR="00A15ED6" w:rsidRDefault="00A15ED6">
      <w:pPr>
        <w:pStyle w:val="BodyText2"/>
        <w:numPr>
          <w:ilvl w:val="0"/>
          <w:numId w:val="4"/>
        </w:numPr>
        <w:rPr>
          <w:rFonts w:ascii="Calibri" w:hAnsi="Calibri" w:cs="Calibri"/>
        </w:rPr>
      </w:pPr>
      <w:r>
        <w:rPr>
          <w:rFonts w:ascii="Calibri" w:hAnsi="Calibri" w:cs="Calibri"/>
        </w:rPr>
        <w:t>Fighting and assaults</w:t>
      </w:r>
    </w:p>
    <w:p w:rsidR="00A15ED6" w:rsidRDefault="00A15ED6">
      <w:pPr>
        <w:pStyle w:val="BodyText2"/>
        <w:numPr>
          <w:ilvl w:val="0"/>
          <w:numId w:val="4"/>
        </w:numPr>
        <w:rPr>
          <w:rFonts w:ascii="Calibri" w:hAnsi="Calibri" w:cs="Calibri"/>
        </w:rPr>
      </w:pPr>
      <w:r>
        <w:rPr>
          <w:rFonts w:ascii="Calibri" w:hAnsi="Calibri" w:cs="Calibri"/>
        </w:rPr>
        <w:t>Theft, or damage or abuse of property</w:t>
      </w:r>
    </w:p>
    <w:p w:rsidR="00A15ED6" w:rsidRDefault="00A15ED6">
      <w:pPr>
        <w:pStyle w:val="BodyText2"/>
        <w:numPr>
          <w:ilvl w:val="0"/>
          <w:numId w:val="4"/>
        </w:numPr>
        <w:rPr>
          <w:rFonts w:ascii="Calibri" w:hAnsi="Calibri" w:cs="Calibri"/>
        </w:rPr>
      </w:pPr>
      <w:r>
        <w:rPr>
          <w:rFonts w:ascii="Calibri" w:hAnsi="Calibri" w:cs="Calibri"/>
        </w:rPr>
        <w:t>Abuse of any participant or official</w:t>
      </w:r>
    </w:p>
    <w:p w:rsidR="00A15ED6" w:rsidRDefault="00A15ED6">
      <w:pPr>
        <w:pStyle w:val="BodyText2"/>
        <w:numPr>
          <w:ilvl w:val="0"/>
          <w:numId w:val="4"/>
        </w:numPr>
        <w:rPr>
          <w:rFonts w:ascii="Calibri" w:hAnsi="Calibri" w:cs="Calibri"/>
        </w:rPr>
      </w:pPr>
      <w:r>
        <w:rPr>
          <w:rFonts w:ascii="Calibri" w:hAnsi="Calibri" w:cs="Calibri"/>
        </w:rPr>
        <w:t>Using foul or abusive language inappropriate to the occasion / location</w:t>
      </w:r>
    </w:p>
    <w:p w:rsidR="00A15ED6" w:rsidRDefault="00A15ED6">
      <w:pPr>
        <w:pStyle w:val="BodyText2"/>
        <w:numPr>
          <w:ilvl w:val="0"/>
          <w:numId w:val="4"/>
        </w:numPr>
        <w:rPr>
          <w:rFonts w:ascii="Calibri" w:hAnsi="Calibri" w:cs="Calibri"/>
        </w:rPr>
      </w:pPr>
      <w:r>
        <w:rPr>
          <w:rFonts w:ascii="Calibri" w:hAnsi="Calibri" w:cs="Calibri"/>
        </w:rPr>
        <w:t>Intentional refusal to comply with the OA, RC or jury requirements or requests</w:t>
      </w:r>
    </w:p>
    <w:p w:rsidR="00A15ED6" w:rsidRDefault="00A15ED6">
      <w:pPr>
        <w:pStyle w:val="ListParagraph"/>
        <w:ind w:left="360"/>
        <w:rPr>
          <w:rFonts w:ascii="Calibri" w:hAnsi="Calibri" w:cs="Calibri"/>
        </w:rPr>
      </w:pPr>
    </w:p>
    <w:p w:rsidR="00A15ED6" w:rsidRDefault="00A15ED6">
      <w:pPr>
        <w:pStyle w:val="ListParagraph"/>
        <w:ind w:left="360"/>
        <w:rPr>
          <w:rFonts w:ascii="Calibri" w:hAnsi="Calibri" w:cs="Calibri"/>
        </w:rPr>
      </w:pPr>
    </w:p>
    <w:p w:rsidR="00A15ED6" w:rsidRDefault="00A15ED6">
      <w:pPr>
        <w:pStyle w:val="ListParagraph"/>
        <w:ind w:left="0"/>
        <w:rPr>
          <w:rFonts w:ascii="Calibri" w:hAnsi="Calibri" w:cs="Calibri"/>
        </w:rPr>
      </w:pPr>
    </w:p>
    <w:p w:rsidR="00A15ED6" w:rsidRDefault="00A15ED6">
      <w:pPr>
        <w:pStyle w:val="ListParagraph"/>
        <w:ind w:left="360"/>
        <w:rPr>
          <w:rFonts w:ascii="Calibri" w:hAnsi="Calibri" w:cs="Calibri"/>
        </w:rPr>
      </w:pPr>
    </w:p>
    <w:p w:rsidR="00A15ED6" w:rsidRDefault="00A15ED6">
      <w:pPr>
        <w:pStyle w:val="ListParagraph"/>
        <w:ind w:left="360"/>
        <w:rPr>
          <w:rFonts w:ascii="Calibri" w:hAnsi="Calibri" w:cs="Calibri"/>
          <w:b/>
          <w:bCs/>
        </w:rPr>
      </w:pPr>
    </w:p>
    <w:p w:rsidR="00A15ED6" w:rsidRDefault="0027192F">
      <w:pPr>
        <w:pStyle w:val="ListParagraph"/>
        <w:ind w:left="360"/>
        <w:rPr>
          <w:rFonts w:ascii="Calibri" w:hAnsi="Calibri" w:cs="Calibri"/>
          <w:b/>
          <w:bCs/>
        </w:rPr>
      </w:pPr>
      <w:r>
        <w:rPr>
          <w:rFonts w:ascii="Calibri" w:hAnsi="Calibri" w:cs="Calibri"/>
          <w:b/>
          <w:bCs/>
        </w:rPr>
        <w:t>Michael Turner, I</w:t>
      </w:r>
      <w:r w:rsidR="00A15ED6">
        <w:rPr>
          <w:rFonts w:ascii="Calibri" w:hAnsi="Calibri" w:cs="Calibri"/>
          <w:b/>
          <w:bCs/>
        </w:rPr>
        <w:t>J (Can)</w:t>
      </w:r>
    </w:p>
    <w:p w:rsidR="00A15ED6" w:rsidRDefault="00A15ED6">
      <w:pPr>
        <w:pStyle w:val="ListParagraph"/>
        <w:ind w:left="360"/>
        <w:rPr>
          <w:rFonts w:ascii="Calibri" w:hAnsi="Calibri" w:cs="Calibri"/>
          <w:b/>
          <w:bCs/>
        </w:rPr>
      </w:pPr>
      <w:r>
        <w:rPr>
          <w:rFonts w:ascii="Calibri" w:hAnsi="Calibri" w:cs="Calibri"/>
          <w:b/>
          <w:bCs/>
        </w:rPr>
        <w:t>Chief Judge</w:t>
      </w:r>
    </w:p>
    <w:p w:rsidR="00A15ED6" w:rsidRDefault="000E7944">
      <w:pPr>
        <w:pStyle w:val="ListParagraph"/>
        <w:ind w:left="360"/>
        <w:rPr>
          <w:rFonts w:ascii="Calibri" w:hAnsi="Calibri" w:cs="Calibri"/>
          <w:b/>
          <w:bCs/>
        </w:rPr>
      </w:pPr>
      <w:r>
        <w:rPr>
          <w:rFonts w:ascii="Calibri" w:hAnsi="Calibri" w:cs="Calibri"/>
          <w:b/>
          <w:bCs/>
        </w:rPr>
        <w:t>June 2019</w:t>
      </w:r>
    </w:p>
    <w:sectPr w:rsidR="00A15ED6" w:rsidSect="00A15ED6">
      <w:pgSz w:w="12240" w:h="15840" w:code="1"/>
      <w:pgMar w:top="864" w:right="1008"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27383667"/>
    <w:multiLevelType w:val="hybridMultilevel"/>
    <w:tmpl w:val="BC0804B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2">
    <w:nsid w:val="501749E5"/>
    <w:multiLevelType w:val="hybridMultilevel"/>
    <w:tmpl w:val="3EF6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0637B"/>
    <w:multiLevelType w:val="hybridMultilevel"/>
    <w:tmpl w:val="331AB9E6"/>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nsid w:val="61862341"/>
    <w:multiLevelType w:val="hybridMultilevel"/>
    <w:tmpl w:val="4C30663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64F42744"/>
    <w:multiLevelType w:val="hybridMultilevel"/>
    <w:tmpl w:val="C97E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D26F9"/>
    <w:multiLevelType w:val="hybridMultilevel"/>
    <w:tmpl w:val="8E74841E"/>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D6"/>
    <w:rsid w:val="000E7944"/>
    <w:rsid w:val="002204F8"/>
    <w:rsid w:val="0027192F"/>
    <w:rsid w:val="00345EA4"/>
    <w:rsid w:val="00536FB8"/>
    <w:rsid w:val="00903F9C"/>
    <w:rsid w:val="00997EDF"/>
    <w:rsid w:val="00A15ED6"/>
    <w:rsid w:val="00B2023E"/>
    <w:rsid w:val="00B40848"/>
    <w:rsid w:val="00C22B41"/>
    <w:rsid w:val="00D30E0E"/>
    <w:rsid w:val="00DC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CA"/>
    </w:r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CA"/>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center"/>
    </w:pPr>
    <w:rPr>
      <w:b/>
      <w:bCs/>
      <w:sz w:val="36"/>
      <w:szCs w:val="36"/>
    </w:rPr>
  </w:style>
  <w:style w:type="character" w:customStyle="1" w:styleId="BodyTextChar">
    <w:name w:val="Body Text Char"/>
    <w:basedOn w:val="DefaultParagraphFont"/>
    <w:link w:val="BodyText"/>
    <w:uiPriority w:val="99"/>
    <w:rPr>
      <w:rFonts w:ascii="Times New Roman" w:hAnsi="Times New Roman" w:cs="Times New Roman"/>
      <w:sz w:val="24"/>
      <w:szCs w:val="24"/>
      <w:lang w:val="en-CA"/>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CA"/>
    </w:rPr>
  </w:style>
  <w:style w:type="character" w:styleId="Hyperlink">
    <w:name w:val="Hyperlink"/>
    <w:basedOn w:val="DefaultParagraphFont"/>
    <w:uiPriority w:val="99"/>
    <w:unhideWhenUsed/>
    <w:rsid w:val="00D30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CA"/>
    </w:r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CA"/>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center"/>
    </w:pPr>
    <w:rPr>
      <w:b/>
      <w:bCs/>
      <w:sz w:val="36"/>
      <w:szCs w:val="36"/>
    </w:rPr>
  </w:style>
  <w:style w:type="character" w:customStyle="1" w:styleId="BodyTextChar">
    <w:name w:val="Body Text Char"/>
    <w:basedOn w:val="DefaultParagraphFont"/>
    <w:link w:val="BodyText"/>
    <w:uiPriority w:val="99"/>
    <w:rPr>
      <w:rFonts w:ascii="Times New Roman" w:hAnsi="Times New Roman" w:cs="Times New Roman"/>
      <w:sz w:val="24"/>
      <w:szCs w:val="24"/>
      <w:lang w:val="en-CA"/>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CA"/>
    </w:rPr>
  </w:style>
  <w:style w:type="character" w:styleId="Hyperlink">
    <w:name w:val="Hyperlink"/>
    <w:basedOn w:val="DefaultParagraphFont"/>
    <w:uiPriority w:val="99"/>
    <w:unhideWhenUsed/>
    <w:rsid w:val="00D30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ingrulesofsailing.org/documents/event?event_id=5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2012 OPTIMIST DINGHY CANADIAN CHAMPIONSHIP</vt:lpstr>
    </vt:vector>
  </TitlesOfParts>
  <Company>Mantell Dickson</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OPTIMIST DINGHY CANADIAN CHAMPIONSHIP</dc:title>
  <dc:creator>Miket</dc:creator>
  <cp:lastModifiedBy>Mike</cp:lastModifiedBy>
  <cp:revision>2</cp:revision>
  <cp:lastPrinted>2014-06-10T04:34:00Z</cp:lastPrinted>
  <dcterms:created xsi:type="dcterms:W3CDTF">2019-06-25T03:34:00Z</dcterms:created>
  <dcterms:modified xsi:type="dcterms:W3CDTF">2019-06-25T03:34:00Z</dcterms:modified>
</cp:coreProperties>
</file>