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tabs defTabSz="720">
          <w:tab w:val="left" w:pos="3387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19685</wp:posOffset>
            </wp:positionH>
            <wp:positionV relativeFrom="margin">
              <wp:posOffset>219075</wp:posOffset>
            </wp:positionV>
            <wp:extent cx="784225" cy="1134745"/>
            <wp:effectExtent l="0" t="0" r="0" b="0"/>
            <wp:wrapSquare wrapText="bothSides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/>
                      <a:extLst>
                        <a:ext uri="smNativeData">
                          <sm:smNativeData xmlns:sm="smNativeData" val="SMDATA_16_URcP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KIAAAAAAAAAAAAAAAAAAAEAAAAfAAAAAAAAAAEAAABZAQAA0wQAAPsGAAAAAAAAqQUAAAMD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1347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 xml:space="preserve">       Jedriličarski klub – Yacht Club "JADRO" – Selce</w:t>
      </w:r>
      <w:r>
        <w:rPr>
          <w:rFonts w:cs="Arial"/>
        </w:rPr>
      </w:r>
    </w:p>
    <w:p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margin">
              <wp:posOffset>4985385</wp:posOffset>
            </wp:positionH>
            <wp:positionV relativeFrom="margin">
              <wp:posOffset>438785</wp:posOffset>
            </wp:positionV>
            <wp:extent cx="980440" cy="489585"/>
            <wp:effectExtent l="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/>
                    <pic:cNvPicPr>
                      <a:picLocks noChangeAspect="1"/>
                      <a:extLst>
                        <a:ext uri="smNativeData">
                          <sm:smNativeData xmlns:sm="smNativeData" val="SMDATA_16_URcPY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AKIAAAAAAAAAAAAAAAAAAAEAAACrHgAAAAAAAAEAAACzAgAACAYAAAMDAAAAAAAANSQAAF0E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4895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 xml:space="preserve">          Jedriličarski klub "BURIN" – Novi Vinodolski</w:t>
      </w:r>
      <w:r>
        <w:rPr>
          <w:rFonts w:cs="Arial"/>
        </w:rPr>
      </w:r>
    </w:p>
    <w:p>
      <w:pPr>
        <w:spacing/>
        <w:jc w:val="center"/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TRKA OKO KRKA</w:t>
      </w:r>
    </w:p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Selce – Novi Vinodolski, 16, 17. i 18</w:t>
      </w:r>
      <w:r>
        <w:rPr>
          <w:rFonts w:cs="Arial"/>
          <w:b/>
          <w:sz w:val="28"/>
          <w:szCs w:val="28"/>
          <w:lang w:val="hr-hr"/>
        </w:rPr>
        <w:t>.</w:t>
      </w:r>
      <w:r>
        <w:rPr>
          <w:rFonts w:cs="Arial"/>
          <w:b/>
          <w:sz w:val="28"/>
          <w:szCs w:val="28"/>
        </w:rPr>
        <w:t xml:space="preserve"> rujna 2022.</w:t>
      </w:r>
      <w:r>
        <w:rPr>
          <w:rFonts w:cs="Arial"/>
          <w:b/>
          <w:sz w:val="28"/>
          <w:szCs w:val="28"/>
        </w:rPr>
      </w:r>
    </w:p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spacing w:before="100" w:after="100" w:beforeAutospacing="1" w:afterAutospacing="1"/>
        <w:jc w:val="center"/>
        <w:rPr>
          <w:rFonts w:cs="Arial"/>
          <w:b/>
          <w:bCs/>
          <w:sz w:val="40"/>
          <w:szCs w:val="40"/>
          <w:lang w:val="de-de"/>
        </w:rPr>
      </w:pPr>
      <w:r>
        <w:rPr>
          <w:rFonts w:cs="Arial"/>
          <w:b/>
          <w:bCs/>
          <w:sz w:val="40"/>
          <w:szCs w:val="40"/>
          <w:lang w:val="de-de"/>
        </w:rPr>
        <w:t>UPUTE ZA JEDRENJE</w:t>
      </w:r>
    </w:p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rPr>
          <w:rFonts w:cs="Arial"/>
          <w:b/>
        </w:rPr>
      </w:pPr>
      <w:r>
        <w:rPr>
          <w:rFonts w:cs="Arial"/>
          <w:b/>
        </w:rPr>
        <w:t>Regatni odbor:</w:t>
      </w:r>
    </w:p>
    <w:p>
      <w:pPr>
        <w:rPr>
          <w:rFonts w:cs="Arial"/>
        </w:rPr>
      </w:pPr>
      <w:r>
        <w:rPr>
          <w:rFonts w:cs="Arial"/>
        </w:rPr>
        <w:t>Danijel Zdelarec, S – predsjednik</w:t>
      </w:r>
    </w:p>
    <w:p>
      <w:pPr>
        <w:rPr>
          <w:rFonts w:cs="Arial"/>
        </w:rPr>
      </w:pPr>
      <w:r>
        <w:rPr>
          <w:rFonts w:cs="Arial"/>
        </w:rPr>
        <w:t>Robert Jurinčić, P</w:t>
      </w:r>
    </w:p>
    <w:p>
      <w:pPr>
        <w:rPr>
          <w:rFonts w:cs="Arial"/>
        </w:rPr>
      </w:pPr>
      <w:r>
        <w:rPr>
          <w:rFonts w:cs="Arial"/>
        </w:rPr>
        <w:t>Sven Djak, P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Odbor za prosvjede:</w:t>
      </w:r>
    </w:p>
    <w:p>
      <w:pPr>
        <w:rPr>
          <w:rFonts w:cs="Arial"/>
        </w:rPr>
      </w:pPr>
      <w:r>
        <w:rPr>
          <w:rFonts w:cs="Arial"/>
        </w:rPr>
        <w:t>Danijel Zdelarec, S - predsjednik</w:t>
      </w:r>
    </w:p>
    <w:p>
      <w:pPr>
        <w:rPr>
          <w:rFonts w:cs="Arial"/>
        </w:rPr>
      </w:pPr>
      <w:r>
        <w:rPr>
          <w:rFonts w:cs="Arial"/>
        </w:rPr>
        <w:t>Robert Juričić, P</w:t>
      </w:r>
    </w:p>
    <w:p>
      <w:pPr>
        <w:rPr>
          <w:rFonts w:cs="Arial"/>
        </w:rPr>
      </w:pPr>
      <w:r>
        <w:rPr>
          <w:rFonts w:cs="Arial"/>
        </w:rPr>
        <w:t>Sven Djak, P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  <w:t>  </w:t>
      </w:r>
    </w:p>
    <w:p>
      <w:pPr>
        <w:rPr>
          <w:rFonts w:cs="Arial"/>
          <w:b/>
        </w:rPr>
      </w:pPr>
      <w:r>
        <w:rPr>
          <w:rFonts w:cs="Arial"/>
          <w:b/>
        </w:rPr>
        <w:t>1.       ORGANIZATOR</w:t>
      </w:r>
    </w:p>
    <w:p>
      <w:pPr>
        <w:rPr>
          <w:rFonts w:cs="Arial"/>
        </w:rPr>
      </w:pPr>
      <w:r>
        <w:rPr>
          <w:rFonts w:cs="Arial"/>
        </w:rPr>
        <w:tab/>
        <w:t>Regatu za klasu krstaš „Trka oko Krka“ organiziraju J.K.-Y.C. „Jadro“ Selce i JK „Burin“ Novi Vinodolski u nadležnosti Hrvatskog jedriličarskog saveza.</w:t>
      </w:r>
    </w:p>
    <w:p>
      <w:pPr>
        <w:rPr>
          <w:rFonts w:cs="Arial"/>
        </w:rPr>
      </w:pPr>
      <w:r>
        <w:rPr>
          <w:rFonts w:cs="Arial"/>
        </w:rPr>
        <w:t>  </w:t>
      </w:r>
    </w:p>
    <w:p>
      <w:pPr>
        <w:rPr>
          <w:rFonts w:cs="Arial"/>
          <w:b/>
        </w:rPr>
      </w:pPr>
      <w:r>
        <w:rPr>
          <w:rFonts w:cs="Arial"/>
          <w:b/>
        </w:rPr>
        <w:t>2.              PRAVILA</w:t>
      </w:r>
    </w:p>
    <w:p>
      <w:pPr>
        <w:rPr>
          <w:rFonts w:cs="Arial"/>
        </w:rPr>
      </w:pPr>
      <w:r>
        <w:rPr>
          <w:rFonts w:cs="Arial"/>
        </w:rPr>
        <w:t>2.1       Regata će se voditi prema pravilima kako su definirana u Regatnim pravilima (RRS 2020-2024)  </w:t>
      </w:r>
    </w:p>
    <w:p>
      <w:pPr>
        <w:rPr>
          <w:rFonts w:cs="Arial"/>
        </w:rPr>
      </w:pPr>
      <w:r>
        <w:rPr>
          <w:rFonts w:cs="Arial"/>
        </w:rPr>
        <w:t xml:space="preserve">2.2       Primjenjivat će se: </w:t>
      </w:r>
    </w:p>
    <w:p>
      <w:pPr>
        <w:rPr>
          <w:rFonts w:cs="Arial"/>
        </w:rPr>
      </w:pPr>
      <w:r>
        <w:rPr>
          <w:rFonts w:cs="Arial"/>
        </w:rPr>
        <w:t>             a) Posebni propisi sigurnosti za regate kategorije 4.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3.       GRUPE</w:t>
      </w:r>
    </w:p>
    <w:p>
      <w:pPr>
        <w:rPr>
          <w:rFonts w:cs="Arial"/>
        </w:rPr>
      </w:pPr>
      <w:r>
        <w:rPr>
          <w:rFonts w:cs="Arial"/>
        </w:rPr>
        <w:t xml:space="preserve">3.1          Jedrilice će se rasporediti u grupe ovisno o duljini preko svega (LOA) prema odluci regatnog odbora i natjecati za poredak u grupama;                </w:t>
      </w:r>
    </w:p>
    <w:tbl>
      <w:tblPr>
        <w:tblStyle w:val="TableNormal"/>
        <w:name w:val="Table1"/>
        <w:tabOrder w:val="0"/>
        <w:jc w:val="left"/>
        <w:tblInd w:w="639" w:type="dxa"/>
        <w:tblW w:w="7551" w:type="dxa"/>
        <w:tblLook w:val="0000" w:firstRow="0" w:lastRow="0" w:firstColumn="0" w:lastColumn="0" w:noHBand="0" w:noVBand="0"/>
      </w:tblPr>
      <w:tblGrid>
        <w:gridCol w:w="1070"/>
        <w:gridCol w:w="4636"/>
        <w:gridCol w:w="1845"/>
      </w:tblGrid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GRUPA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ind w:right="-1769"/>
              <w:rPr>
                <w:rFonts w:cs="Arial"/>
              </w:rPr>
            </w:pPr>
            <w:r>
              <w:rPr>
                <w:rFonts w:cs="Arial"/>
              </w:rPr>
              <w:t>DULJINA PREKO  SVEGA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LOA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 13,51 – i više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12,01 - 13,50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11,11 - 12,00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10,27 - 11,10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09,41 - 10,26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08,46 - 09,40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07,71 - 08,45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07,11 - 07,70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636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06,51 - 07,10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do 6,50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tmTcPr id="166193339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ind w:firstLine="720"/>
        <w:rPr>
          <w:rFonts w:cs="Arial"/>
        </w:rPr>
      </w:pPr>
      <w:r>
        <w:rPr>
          <w:rFonts w:cs="Arial"/>
        </w:rPr>
        <w:t>Ako se u jednoj grupi prijavi manje od tri (3) jedrilice, bit će razvrstane u najbliže grupe s obzirom na (LOA). </w:t>
      </w:r>
    </w:p>
    <w:p>
      <w:pPr>
        <w:rPr>
          <w:rFonts w:cs="Arial"/>
        </w:rPr>
      </w:pPr>
      <w:r>
        <w:rPr>
          <w:rFonts w:cs="Arial"/>
        </w:rPr>
        <w:t xml:space="preserve">3.2       Raspodjela u grupe neće biti temelj za zahtjev za ispravak plasmana. 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</w:r>
    </w:p>
    <w:p>
      <w:pPr>
        <w:rPr>
          <w:rFonts w:cs="Arial"/>
          <w:b/>
        </w:rPr>
      </w:pPr>
      <w:r>
        <w:rPr>
          <w:rFonts w:cs="Arial"/>
          <w:b/>
        </w:rPr>
      </w:r>
    </w:p>
    <w:p>
      <w:pPr>
        <w:rPr>
          <w:rFonts w:cs="Arial"/>
          <w:b/>
        </w:rPr>
      </w:pPr>
      <w:r>
        <w:rPr>
          <w:rFonts w:cs="Arial"/>
          <w:b/>
        </w:rPr>
        <w:t>4.       PRIOPĆENJA NATJECATELJIMA</w:t>
      </w:r>
    </w:p>
    <w:p>
      <w:pPr>
        <w:rPr>
          <w:rFonts w:cs="Arial"/>
        </w:rPr>
      </w:pPr>
      <w:r>
        <w:rPr>
          <w:rFonts w:cs="Arial"/>
        </w:rPr>
        <w:t>             Priopćenja natjecateljima objavit će se na službenoj oglasnoj ploči smještenoj ispred regatnog ureda.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5.       IZMJENE UPUTA ZA JEDRENJE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rPr>
          <w:rFonts w:cs="Arial"/>
        </w:rPr>
      </w:pPr>
      <w:r>
        <w:rPr>
          <w:rFonts w:cs="Arial"/>
        </w:rPr>
        <w:tab/>
        <w:t xml:space="preserve">Bilo koja izmjena uputa za jedrenje objavit će se najkasnije jedan sat prije nego se primjenjuje. 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6.       SIGNALI NA KOPNU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rPr>
          <w:rFonts w:cs="Arial"/>
        </w:rPr>
      </w:pPr>
      <w:r>
        <w:rPr>
          <w:rFonts w:cs="Arial"/>
        </w:rPr>
        <w:t>6.1       Signali na kopnu isticat će se na signalnom jarbolu na rivi.</w:t>
      </w:r>
    </w:p>
    <w:p>
      <w:pPr>
        <w:rPr>
          <w:rFonts w:cs="Arial"/>
        </w:rPr>
      </w:pPr>
      <w:r>
        <w:rPr>
          <w:rFonts w:cs="Arial"/>
        </w:rPr>
        <w:t>6.2       Kada je zastava Kodeks istaknuta na kopnu u signalu natjecanja Kodeks “1 minuta” zamjenjuje se s “ne manje od 30 minuta”.</w:t>
      </w:r>
    </w:p>
    <w:p>
      <w:pPr>
        <w:numPr>
          <w:ilvl w:val="1"/>
          <w:numId w:val="4"/>
        </w:numPr>
        <w:ind w:left="780" w:hanging="780"/>
        <w:rPr>
          <w:rFonts w:cs="Arial"/>
        </w:rPr>
      </w:pPr>
      <w:r>
        <w:rPr>
          <w:rFonts w:cs="Arial"/>
        </w:rPr>
        <w:t>Kada je zastava Y istaknuta na kopnu, pravilo 40.1 RRS-a primjenjuje cijelo vrijeme dok jedrilice plove. Ovo mijenja preambulu Dijela 4 RRS-a.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7.       RASPORED NATJECANJA (JEDRENJA)</w:t>
      </w:r>
    </w:p>
    <w:p>
      <w:pPr>
        <w:rPr>
          <w:rFonts w:cs="Arial"/>
        </w:rPr>
      </w:pPr>
      <w:r>
        <w:rPr>
          <w:rFonts w:cs="Arial"/>
        </w:rPr>
        <w:t>7.1       Vrijeme prvog signala upozorenja određeno je kako slijedi:</w:t>
      </w:r>
    </w:p>
    <w:p>
      <w:pPr>
        <w:rPr>
          <w:rFonts w:cs="Arial"/>
        </w:rPr>
      </w:pPr>
      <w:r>
        <w:rPr>
          <w:rFonts w:cs="Arial"/>
        </w:rPr>
        <w:t xml:space="preserve">             Petak               17.9.2021.       19:00     Start navigacijskog jedrenja </w:t>
      </w:r>
    </w:p>
    <w:p>
      <w:pPr>
        <w:numPr>
          <w:ilvl w:val="1"/>
          <w:numId w:val="3"/>
        </w:numPr>
        <w:ind w:left="795" w:hanging="795"/>
        <w:rPr>
          <w:rFonts w:cs="Arial"/>
        </w:rPr>
      </w:pPr>
      <w:r>
        <w:rPr>
          <w:rFonts w:cs="Arial"/>
        </w:rPr>
        <w:t>Organizator može promjeniti program.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8.       SIGNALI NA MORU</w:t>
      </w:r>
    </w:p>
    <w:p>
      <w:pPr>
        <w:rPr>
          <w:rFonts w:cs="Arial"/>
        </w:rPr>
      </w:pPr>
      <w:r>
        <w:rPr>
          <w:rFonts w:cs="Arial"/>
        </w:rPr>
        <w:t>Zastava klase  „K“ –  Msk    5 min do starta</w:t>
      </w:r>
    </w:p>
    <w:p>
      <w:pPr>
        <w:rPr>
          <w:rFonts w:cs="Arial"/>
        </w:rPr>
      </w:pPr>
      <w:r>
        <w:rPr>
          <w:rFonts w:cs="Arial"/>
        </w:rPr>
        <w:t xml:space="preserve">Zastava </w:t>
        <w:tab/>
        <w:t xml:space="preserve">   „P“ –  Msk    4 min do starta</w:t>
      </w:r>
    </w:p>
    <w:p>
      <w:pPr>
        <w:rPr>
          <w:rFonts w:cs="Arial"/>
        </w:rPr>
      </w:pPr>
      <w:r>
        <w:rPr>
          <w:rFonts w:cs="Arial"/>
        </w:rPr>
        <w:t xml:space="preserve">Zastava </w:t>
        <w:tab/>
        <w:t xml:space="preserve">   „P“ –  Msk    1 min do starta</w:t>
      </w:r>
    </w:p>
    <w:p>
      <w:pPr>
        <w:rPr>
          <w:rFonts w:cs="Arial"/>
        </w:rPr>
      </w:pPr>
      <w:r>
        <w:rPr>
          <w:rFonts w:cs="Arial"/>
        </w:rPr>
        <w:t>Zastava klase  „K“ –  Msk    Start</w:t>
      </w:r>
    </w:p>
    <w:p>
      <w:pPr>
        <w:rPr>
          <w:rFonts w:cs="Arial"/>
        </w:rPr>
      </w:pPr>
      <w:r>
        <w:rPr>
          <w:rFonts w:cs="Arial"/>
        </w:rPr>
        <w:tab/>
      </w:r>
    </w:p>
    <w:p>
      <w:pPr>
        <w:rPr>
          <w:rFonts w:cs="Arial"/>
          <w:b/>
        </w:rPr>
      </w:pPr>
      <w:r>
        <w:rPr>
          <w:rFonts w:cs="Arial"/>
          <w:b/>
        </w:rPr>
        <w:t xml:space="preserve">9.       START </w:t>
      </w:r>
    </w:p>
    <w:p>
      <w:pPr>
        <w:rPr>
          <w:rFonts w:cs="Arial"/>
        </w:rPr>
      </w:pPr>
      <w:r>
        <w:rPr>
          <w:rFonts w:cs="Arial"/>
        </w:rPr>
        <w:t>9.1       Jedrilica koja ne starta u roku od 20 minuta nakon signala starta bodovat će se DNS. Ovo mijenja pravilo A4 RRS-a.</w:t>
      </w:r>
    </w:p>
    <w:p>
      <w:pPr>
        <w:rPr>
          <w:rFonts w:cs="Arial"/>
        </w:rPr>
      </w:pPr>
      <w:r>
        <w:rPr>
          <w:rFonts w:cs="Arial"/>
        </w:rPr>
        <w:t>9.2       Ako se bilo koji dio trupa jedrilica, posade ili opreme nalazi na strani kursa linije starta ili njezinih produžetaka tijekom dvije minute prije njezinog signala starta i prepoznata je, regatni odbor će nastojati objaviti njezin broj na jedru preko VHF kanala 72. Propusti u objavljivanju ili pravovremenosti nisu temelji za zahtjeva za ispravak. Ovo mijenja pravilo 62.1(a).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10.     SUSTAV KAZNI</w:t>
      </w:r>
    </w:p>
    <w:p>
      <w:pPr>
        <w:rPr>
          <w:rFonts w:cs="Arial"/>
        </w:rPr>
      </w:pPr>
      <w:r>
        <w:rPr>
          <w:rFonts w:cs="Arial"/>
        </w:rPr>
        <w:t>10.1     Za prekršaje pravila izvan zone tri duljine od oznake, pravila 44.1 i 44.2 RRS-a su izmjenjena na način da se “kazna dva okreta” zamijeni s “kazna jednim okretom”</w:t>
      </w:r>
    </w:p>
    <w:p>
      <w:pPr>
        <w:rPr>
          <w:rFonts w:cs="Arial"/>
        </w:rPr>
      </w:pPr>
      <w:r>
        <w:rPr>
          <w:rFonts w:cs="Arial"/>
        </w:rPr>
        <w:t xml:space="preserve">10.2     Jedrilice bodovane OCS kaznit će se bodovnom kaznom određeno prema pravilu A 4.2 RRS. </w:t>
      </w:r>
    </w:p>
    <w:p>
      <w:pPr>
        <w:numPr>
          <w:ilvl w:val="1"/>
          <w:numId w:val="2"/>
        </w:numPr>
        <w:ind w:left="795" w:hanging="795"/>
        <w:rPr>
          <w:rFonts w:cs="Arial"/>
        </w:rPr>
      </w:pPr>
      <w:r>
        <w:rPr>
          <w:rFonts w:cs="Arial"/>
        </w:rPr>
        <w:t>Za manje prekršaje Propisa sigurnosti ili Uputa 14 ili 18.2, odbor za prosvjede može nametnuti kaznu drukčiju od diskvalifikacije, koja može biti i bez kazne.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11.     PROSVJEDI I ZAHTJEVI ZA ISPRAVAK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rPr>
          <w:rFonts w:cs="Arial"/>
        </w:rPr>
      </w:pPr>
      <w:r>
        <w:rPr>
          <w:rFonts w:cs="Arial"/>
        </w:rPr>
        <w:t>11.1     Obrasci za prosvjede dostupni su u uredu regate. Prosvjedi se moraju tamo dostaviti do vremenskog ograničenja koje je:</w:t>
      </w:r>
    </w:p>
    <w:p>
      <w:pPr>
        <w:rPr>
          <w:rFonts w:cs="Arial"/>
        </w:rPr>
      </w:pPr>
      <w:r>
        <w:rPr>
          <w:rFonts w:cs="Arial"/>
        </w:rPr>
        <w:t>           a) jedan sat nakon vremena završetka jedrilice prosvjednika</w:t>
      </w:r>
    </w:p>
    <w:p>
      <w:pPr>
        <w:rPr>
          <w:rFonts w:cs="Arial"/>
        </w:rPr>
      </w:pPr>
      <w:r>
        <w:rPr>
          <w:rFonts w:cs="Arial"/>
        </w:rPr>
        <w:tab/>
        <w:t>b)   ako se neslužbeni rezultati objave nakon isteka vremena za prosvjede, zahtjevi za ispravak temeljem neslužbenih rezultata mogu se podnijeti najkasnije 30 (trideset) minuta nakon objave. Ovo mijenja pravilo 62.2 RRS-a.</w:t>
      </w:r>
    </w:p>
    <w:p>
      <w:pPr>
        <w:rPr>
          <w:rFonts w:cs="Arial"/>
        </w:rPr>
      </w:pPr>
      <w:r>
        <w:rPr>
          <w:rFonts w:cs="Arial"/>
        </w:rPr>
        <w:t>11.2     Priopćenja natjecateljima o saslušanjima u kojima su oni stranke ili imenovani kao svjedoci objavit će se u roku od 30 minuta nakon završetka jedrilice u prosvjedu.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</w:rPr>
      </w:pPr>
      <w:r>
        <w:rPr>
          <w:rFonts w:cs="Arial"/>
        </w:rPr>
        <w:t>  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12.     PROPISI SIGURNOSTI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spacing/>
        <w:jc w:val="both"/>
        <w:rPr>
          <w:rFonts w:cs="Arial"/>
        </w:rPr>
      </w:pPr>
      <w:r>
        <w:rPr>
          <w:rFonts w:cs="Arial"/>
        </w:rPr>
        <w:t>12.1     Jedrilica koja odustane u jedrenju iz bilo kojeg razloga, mora čim prije izvjestiti Regatni odbor o odustajanju. Neudovoljavanje ovoj uputi kaznit će se diskvalifikacijom bez mogućnosti odbacivanja (DNE) i bez saslušanja. Ovo mijenja pravilo 63.1 RRS-a.</w:t>
      </w:r>
    </w:p>
    <w:p>
      <w:pPr>
        <w:spacing/>
        <w:jc w:val="both"/>
        <w:rPr>
          <w:rFonts w:cs="Arial"/>
        </w:rPr>
      </w:pPr>
      <w:r>
        <w:rPr>
          <w:rFonts w:cs="Arial"/>
        </w:rPr>
        <w:t>12.2     Svako korištenje motora u svrhu poriva radi spašavanja čovjeka u moru, pružanja pomoći ili nekog drugog razloga, treba po dolasku prijaviti Regatnom odboru u pisanom izvješću, navodeći razloge toga postupka.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13.     NAGRADE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rPr>
          <w:rFonts w:cs="Arial"/>
        </w:rPr>
      </w:pPr>
      <w:r>
        <w:rPr>
          <w:rFonts w:cs="Arial"/>
        </w:rPr>
        <w:t xml:space="preserve">Ukoliko u grupi bude tri ili više jedrilica, nagradit će se prve tri jedrilice u svakoj grupi.  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14.     OSLOBAĐANJE OD ODGOVORNOSTI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spacing/>
        <w:jc w:val="both"/>
        <w:rPr>
          <w:rFonts w:cs="Arial"/>
        </w:rPr>
      </w:pPr>
      <w:r>
        <w:rPr>
          <w:rFonts w:cs="Arial"/>
        </w:rPr>
        <w:t xml:space="preserve">Svi natjecatelji sudjeluju u regati na svoj rizik i odgovornost. Organizator, J.K.-Y.C. „Jadro“, JK „Burin“, HJS, i bilo koja druga stranka uključena u organizaciju regate ne preuzimaju nikakvu odgovornost za gubitak, štetu, ozljede ili nezgode koje se mogu dogoditi osobama ili opremi kako na kopnu, tako i na moru kao posljedica sudjelovanja u ovoj regati. Potpisom prijave svaki vlasnik jedrilice ili njegov predstavnik prihvaća ove uvjete. Natjecatelje se upozorava na ISAF-ovo temeljno pravilo 4: Odluka startati ili ne, odnosno </w:t>
      </w:r>
      <w:r>
        <w:rPr>
          <w:rFonts w:cs="Arial"/>
        </w:rPr>
        <w:t>nastaviti</w:t>
      </w:r>
      <w:r>
        <w:rPr>
          <w:rFonts w:cs="Arial"/>
        </w:rPr>
        <w:t xml:space="preserve"> </w:t>
      </w:r>
      <w:r>
        <w:rPr>
          <w:rFonts w:cs="Arial"/>
        </w:rPr>
        <w:t>natjecanje</w:t>
      </w:r>
      <w:r>
        <w:rPr>
          <w:rFonts w:cs="Arial"/>
        </w:rPr>
        <w:t xml:space="preserve">, </w:t>
      </w:r>
      <w:r>
        <w:rPr>
          <w:rFonts w:cs="Arial"/>
        </w:rPr>
        <w:t>isključiva</w:t>
      </w:r>
      <w:r>
        <w:rPr>
          <w:rFonts w:cs="Arial"/>
        </w:rPr>
        <w:t xml:space="preserve"> je </w:t>
      </w:r>
      <w:r>
        <w:rPr>
          <w:rFonts w:cs="Arial"/>
        </w:rPr>
        <w:t>odgovornost</w:t>
      </w:r>
      <w:r>
        <w:rPr>
          <w:rFonts w:cs="Arial"/>
        </w:rPr>
        <w:t xml:space="preserve"> </w:t>
      </w:r>
      <w:r>
        <w:rPr>
          <w:rFonts w:cs="Arial"/>
        </w:rPr>
        <w:t>jedrilice</w:t>
      </w:r>
      <w:r>
        <w:rPr>
          <w:rFonts w:cs="Arial"/>
        </w:rPr>
        <w:t>.</w:t>
      </w:r>
      <w:r>
        <w:rPr>
          <w:rFonts w:cs="Arial"/>
        </w:rPr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15.     KURS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spacing/>
        <w:jc w:val="both"/>
        <w:rPr>
          <w:rFonts w:cs="Arial"/>
        </w:rPr>
      </w:pPr>
      <w:r>
        <w:rPr>
          <w:rFonts w:cs="Arial"/>
          <w:b/>
        </w:rPr>
        <w:t xml:space="preserve">Varijanta „A“ : </w:t>
      </w:r>
      <w:r>
        <w:rPr>
          <w:rFonts w:cs="Arial"/>
        </w:rPr>
        <w:t>Start (Selce, ispred svjetionika na paladi – oko otoka Krka, u smjeru obrnutom od smjera kazaljke na satu – Cilj (Novi Vinodolski, ispred svjetionika na lukobranu). Oznake starta i cilja treba ostaviti s lijeve strane.</w:t>
      </w:r>
    </w:p>
    <w:p>
      <w:pPr>
        <w:spacing/>
        <w:jc w:val="both"/>
        <w:rPr>
          <w:rFonts w:cs="Arial"/>
        </w:rPr>
      </w:pPr>
      <w:r>
        <w:rPr>
          <w:rFonts w:cs="Arial"/>
          <w:b/>
        </w:rPr>
        <w:t xml:space="preserve">Varijanta „B“ : </w:t>
      </w:r>
      <w:r>
        <w:rPr>
          <w:rFonts w:cs="Arial"/>
        </w:rPr>
        <w:t>Start (Selce, ispred svjetionika na paladi – oko otoka Krka, u smjeru kazaljke na satu – Cilj (Novi Vinodolski, ispred svjetionika na lukobranu). Oznake starta i cilja treba ostaviti s desne strane.</w:t>
      </w:r>
      <w:r>
        <w:rPr>
          <w:rFonts w:cs="Arial"/>
        </w:rPr>
      </w:r>
    </w:p>
    <w:p>
      <w:pPr>
        <w:spacing/>
        <w:jc w:val="both"/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16.     LINIJA STARTA</w:t>
      </w:r>
    </w:p>
    <w:p>
      <w:pPr>
        <w:rPr>
          <w:rFonts w:cs="Arial"/>
        </w:rPr>
      </w:pPr>
      <w:r>
        <w:rPr>
          <w:rFonts w:cs="Arial"/>
        </w:rPr>
        <w:t>Linija starta bit će omeđena s jedne strane plutačom, a s druge strane kopljem s istaknutom crvemom zastavom kod svjetionika na paladi.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17.     LINIJA CILJA</w:t>
      </w:r>
    </w:p>
    <w:p>
      <w:pPr>
        <w:rPr>
          <w:rFonts w:cs="Arial"/>
        </w:rPr>
      </w:pPr>
      <w:r>
        <w:rPr>
          <w:rFonts w:cs="Arial"/>
        </w:rPr>
        <w:t>Linija cilja  bit će omeđena s jedne strane plutačom, a s druge strane kopljem s istaknutom plavom zastavom kod svjetionika na lukobranu.</w:t>
      </w:r>
    </w:p>
    <w:p>
      <w:pPr>
        <w:rPr>
          <w:rFonts w:cs="Arial"/>
        </w:rPr>
      </w:pPr>
      <w:r>
        <w:rPr>
          <w:rFonts w:cs="Arial"/>
        </w:rPr>
        <w:t> </w:t>
      </w:r>
    </w:p>
    <w:p>
      <w:pPr>
        <w:rPr>
          <w:rFonts w:cs="Arial"/>
          <w:b/>
        </w:rPr>
      </w:pPr>
      <w:r>
        <w:rPr>
          <w:rFonts w:cs="Arial"/>
          <w:b/>
        </w:rPr>
        <w:t>18.      POMOĆNI CILJ</w:t>
      </w:r>
    </w:p>
    <w:p>
      <w:pPr>
        <w:rPr>
          <w:rFonts w:cs="Arial"/>
        </w:rPr>
      </w:pPr>
      <w:r>
        <w:rPr>
          <w:rFonts w:cs="Arial"/>
        </w:rPr>
        <w:t>Ukoliko ni jedna jedrilica iz grupe ne prođe kroz cilj u zadanom vremenu, za tu grupu vrednovati će se rezultati bilježeni na prolaznom cilju.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19.</w:t>
        <w:tab/>
        <w:t>OBAVEZA IDENTIFIKACIJE</w:t>
      </w:r>
    </w:p>
    <w:p>
      <w:pPr>
        <w:rPr>
          <w:rFonts w:cs="Arial"/>
        </w:rPr>
      </w:pPr>
      <w:r>
        <w:rPr>
          <w:rFonts w:cs="Arial"/>
        </w:rPr>
        <w:t>Sve jedrilice koje nemaju istaknut broj na jedru, dužne su po ulasku u cilj identificirati se regatnom odboru.</w:t>
      </w:r>
    </w:p>
    <w:p>
      <w:pPr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</w:rPr>
      </w:pPr>
      <w:r>
        <w:rPr>
          <w:rFonts w:cs="Arial"/>
          <w:b/>
        </w:rPr>
        <w:t>20.      VREMENSKO OGRANIČENJE</w:t>
      </w:r>
      <w:r>
        <w:rPr>
          <w:rFonts w:cs="Arial"/>
        </w:rPr>
        <w:t> </w:t>
      </w:r>
      <w:r>
        <w:rPr>
          <w:rFonts w:cs="Arial"/>
          <w:b/>
        </w:rPr>
      </w:r>
    </w:p>
    <w:p>
      <w:pPr>
        <w:rPr>
          <w:rFonts w:cs="Arial"/>
        </w:rPr>
      </w:pPr>
      <w:r>
        <w:rPr>
          <w:rFonts w:cs="Arial"/>
        </w:rPr>
        <w:t xml:space="preserve">Vremensko ograničenje za regatu je do 14:00, 18.rujna 2022. g. </w:t>
      </w:r>
    </w:p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spacing w:before="100" w:after="100" w:beforeAutospacing="1" w:afterAutospacing="1"/>
        <w:jc w:val="both"/>
        <w:rPr>
          <w:rFonts w:cs="Arial"/>
          <w:iCs/>
          <w:sz w:val="20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i/>
        </w:rPr>
        <w:t xml:space="preserve">                                               </w:t>
      </w:r>
      <w:r>
        <w:rPr>
          <w:rFonts w:cs="Arial"/>
          <w:iCs/>
          <w:sz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07"/>
      <w:pgMar w:left="1418" w:top="426" w:right="1418" w:bottom="14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10"/>
      <w:numFmt w:val="decimal"/>
      <w:suff w:val="tab"/>
      <w:lvlText w:val="%1"/>
      <w:lvlJc w:val="left"/>
      <w:pPr>
        <w:ind w:left="0" w:hanging="0"/>
      </w:pPr>
    </w:lvl>
    <w:lvl w:ilvl="1">
      <w:start w:val="3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3">
    <w:multiLevelType w:val="hybridMultilevel"/>
    <w:name w:val="Numbered list 3"/>
    <w:lvl w:ilvl="0">
      <w:start w:val="7"/>
      <w:numFmt w:val="decimal"/>
      <w:suff w:val="tab"/>
      <w:lvlText w:val="%1"/>
      <w:lvlJc w:val="left"/>
      <w:pPr>
        <w:ind w:left="0" w:hanging="0"/>
      </w:pPr>
    </w:lvl>
    <w:lvl w:ilvl="1">
      <w:start w:val="2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6"/>
      <w:numFmt w:val="decimal"/>
      <w:suff w:val="tab"/>
      <w:lvlText w:val="%1"/>
      <w:lvlJc w:val="left"/>
      <w:pPr>
        <w:ind w:left="0" w:hanging="0"/>
      </w:pPr>
    </w:lvl>
    <w:lvl w:ilvl="1">
      <w:start w:val="3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51"/>
    </w:tmLastPosCaret>
    <w:tmLastPosAnchor>
      <w:tmLastPosPgfIdx w:val="0"/>
      <w:tmLastPosIdx w:val="0"/>
    </w:tmLastPosAnchor>
    <w:tmLastPosTblRect w:left="0" w:top="0" w:right="0" w:bottom="0"/>
  </w:tmLastPos>
  <w:tmAppRevision w:date="1661933393" w:val="1050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 w:val="24"/>
      <w:lang w:val="en-us"/>
    </w:rPr>
  </w:style>
  <w:style w:type="paragraph" w:styleId="para1">
    <w:name w:val="heading 1"/>
    <w:qFormat/>
    <w:basedOn w:val="para0"/>
    <w:next w:val="para0"/>
    <w:pPr>
      <w:spacing/>
      <w:jc w:val="both"/>
      <w:keepNext/>
      <w:outlineLvl w:val="0"/>
    </w:pPr>
    <w:rPr>
      <w:i/>
      <w:sz w:val="21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i/>
      <w:sz w:val="2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i/>
      <w:sz w:val="28"/>
    </w:rPr>
  </w:style>
  <w:style w:type="paragraph" w:styleId="para4">
    <w:name w:val="heading 4"/>
    <w:qFormat/>
    <w:basedOn w:val="para0"/>
    <w:next w:val="para0"/>
    <w:pPr>
      <w:ind w:left="2160" w:firstLine="720"/>
      <w:keepNext/>
      <w:outlineLvl w:val="3"/>
    </w:pPr>
    <w:rPr>
      <w:rFonts w:ascii="Times New Roman" w:hAnsi="Times New Roman"/>
      <w:b/>
      <w:i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  <w:szCs w:val="24"/>
      <w:lang w:val="hr-hr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 w:val="24"/>
      <w:lang w:val="en-us"/>
    </w:rPr>
  </w:style>
  <w:style w:type="paragraph" w:styleId="para1">
    <w:name w:val="heading 1"/>
    <w:qFormat/>
    <w:basedOn w:val="para0"/>
    <w:next w:val="para0"/>
    <w:pPr>
      <w:spacing/>
      <w:jc w:val="both"/>
      <w:keepNext/>
      <w:outlineLvl w:val="0"/>
    </w:pPr>
    <w:rPr>
      <w:i/>
      <w:sz w:val="21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i/>
      <w:sz w:val="2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i/>
      <w:sz w:val="28"/>
    </w:rPr>
  </w:style>
  <w:style w:type="paragraph" w:styleId="para4">
    <w:name w:val="heading 4"/>
    <w:qFormat/>
    <w:basedOn w:val="para0"/>
    <w:next w:val="para0"/>
    <w:pPr>
      <w:ind w:left="2160" w:firstLine="720"/>
      <w:keepNext/>
      <w:outlineLvl w:val="3"/>
    </w:pPr>
    <w:rPr>
      <w:rFonts w:ascii="Times New Roman" w:hAnsi="Times New Roman"/>
      <w:b/>
      <w:i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  <w:szCs w:val="24"/>
      <w:lang w:val="hr-hr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/>
  <cp:revision>6</cp:revision>
  <cp:lastPrinted>2017-09-07T09:46:00Z</cp:lastPrinted>
  <dcterms:created xsi:type="dcterms:W3CDTF">2017-09-07T10:26:00Z</dcterms:created>
  <dcterms:modified xsi:type="dcterms:W3CDTF">2022-08-31T08:09:53Z</dcterms:modified>
</cp:coreProperties>
</file>